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г.Уральск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65"/>
        <w:gridCol w:w="15"/>
        <w:gridCol w:w="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F31E35" w:rsidP="00BD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отдела администрирования непроизводственных платежей физических лиц</w:t>
            </w:r>
          </w:p>
        </w:tc>
      </w:tr>
      <w:tr w:rsidR="00022229" w:rsidRPr="005C66AF" w:rsidTr="00BD75A1">
        <w:trPr>
          <w:trHeight w:val="551"/>
        </w:trPr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Pr="0031316A" w:rsidRDefault="00F31E35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Default="00F31E35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2A3359" w:rsidRPr="005C66AF" w:rsidTr="00BD75A1">
        <w:trPr>
          <w:trHeight w:val="5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Pr="003D7966" w:rsidRDefault="002A3359" w:rsidP="008601C6">
            <w:pPr>
              <w:rPr>
                <w:rStyle w:val="s0"/>
                <w:b/>
                <w:sz w:val="24"/>
                <w:szCs w:val="24"/>
                <w:lang w:val="kk-KZ"/>
              </w:rPr>
            </w:pPr>
            <w:proofErr w:type="spellStart"/>
            <w:r w:rsidRPr="003D7966">
              <w:t>Сахметова</w:t>
            </w:r>
            <w:proofErr w:type="spellEnd"/>
            <w:r w:rsidRPr="003D7966">
              <w:t xml:space="preserve"> Зарина Төлегенқызы</w:t>
            </w:r>
          </w:p>
        </w:tc>
      </w:tr>
      <w:tr w:rsidR="002A3359" w:rsidRPr="005C66AF" w:rsidTr="00BD75A1">
        <w:trPr>
          <w:trHeight w:val="5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Pr="005E4517" w:rsidRDefault="002A3359" w:rsidP="008601C6">
            <w:proofErr w:type="spellStart"/>
            <w:r w:rsidRPr="005E4517">
              <w:t>Сапакова</w:t>
            </w:r>
            <w:proofErr w:type="spellEnd"/>
            <w:r w:rsidRPr="005E4517">
              <w:t xml:space="preserve"> Надежда </w:t>
            </w:r>
            <w:proofErr w:type="spellStart"/>
            <w:r w:rsidRPr="005E4517">
              <w:t>Шукуровна</w:t>
            </w:r>
            <w:proofErr w:type="spellEnd"/>
          </w:p>
        </w:tc>
      </w:tr>
      <w:tr w:rsidR="002A335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2A3359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2A3359" w:rsidP="00BD75A1">
            <w:pPr>
              <w:rPr>
                <w:b/>
                <w:lang w:val="kk-KZ"/>
              </w:rPr>
            </w:pPr>
            <w:proofErr w:type="spellStart"/>
            <w:r w:rsidRPr="003D7966">
              <w:t>Бакишева</w:t>
            </w:r>
            <w:proofErr w:type="spellEnd"/>
            <w:r w:rsidRPr="003D7966">
              <w:t xml:space="preserve"> </w:t>
            </w:r>
            <w:proofErr w:type="spellStart"/>
            <w:r w:rsidRPr="003D7966">
              <w:t>Акбота</w:t>
            </w:r>
            <w:proofErr w:type="spellEnd"/>
            <w:r w:rsidRPr="003D7966">
              <w:t xml:space="preserve"> </w:t>
            </w:r>
            <w:proofErr w:type="spellStart"/>
            <w:r w:rsidRPr="003D7966">
              <w:t>Асановна</w:t>
            </w:r>
            <w:proofErr w:type="spellEnd"/>
          </w:p>
        </w:tc>
      </w:tr>
      <w:tr w:rsidR="002A3359" w:rsidRPr="005C66AF" w:rsidTr="004C6070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9" w:rsidRPr="00D15E7A" w:rsidRDefault="002A3359" w:rsidP="00F31E3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разъяснения налогового законодательства</w:t>
            </w:r>
          </w:p>
        </w:tc>
      </w:tr>
      <w:tr w:rsidR="002A3359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6027B4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Pr="00D15E7A" w:rsidRDefault="002A3359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</w:tr>
      <w:tr w:rsidR="002A3359" w:rsidRPr="005C66AF" w:rsidTr="00873507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9" w:rsidRPr="00D15E7A" w:rsidRDefault="002A3359" w:rsidP="00F31E3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НДС</w:t>
            </w:r>
          </w:p>
        </w:tc>
      </w:tr>
      <w:tr w:rsidR="002A3359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6027B4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Pr="00D15E7A" w:rsidRDefault="002A3359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63486F">
              <w:rPr>
                <w:color w:val="000000"/>
                <w:lang w:val="kk-KZ"/>
              </w:rPr>
              <w:t>Байгалиева Гульмира Гумаровна</w:t>
            </w:r>
          </w:p>
        </w:tc>
      </w:tr>
      <w:tr w:rsidR="002A335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2A3359" w:rsidRPr="00032DB7" w:rsidTr="00BD75A1">
        <w:trPr>
          <w:trHeight w:val="300"/>
        </w:trPr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Pr="005C1B74" w:rsidRDefault="006027B4" w:rsidP="00BD75A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Pr="00032DB7" w:rsidRDefault="006027B4" w:rsidP="00BD75A1">
            <w:pPr>
              <w:rPr>
                <w:color w:val="000000"/>
              </w:rPr>
            </w:pPr>
            <w:proofErr w:type="spellStart"/>
            <w:r w:rsidRPr="005E4517">
              <w:t>Кенжегалиев</w:t>
            </w:r>
            <w:proofErr w:type="spellEnd"/>
            <w:r w:rsidRPr="005E4517">
              <w:t xml:space="preserve"> </w:t>
            </w:r>
            <w:proofErr w:type="spellStart"/>
            <w:r w:rsidRPr="005E4517">
              <w:t>Даурен</w:t>
            </w:r>
            <w:proofErr w:type="spellEnd"/>
            <w:r w:rsidRPr="005E4517">
              <w:t xml:space="preserve"> Борисович</w:t>
            </w:r>
          </w:p>
        </w:tc>
      </w:tr>
    </w:tbl>
    <w:p w:rsidR="00022229" w:rsidRDefault="00022229" w:rsidP="00022229">
      <w:pPr>
        <w:jc w:val="both"/>
        <w:rPr>
          <w:sz w:val="28"/>
          <w:szCs w:val="28"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Бурлинскому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363E0D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2E5CB8">
              <w:rPr>
                <w:rStyle w:val="s0"/>
                <w:sz w:val="24"/>
                <w:szCs w:val="24"/>
                <w:lang w:val="kk-KZ"/>
              </w:rPr>
              <w:t>Баймбетова Гульнар Тельмановна</w:t>
            </w:r>
          </w:p>
        </w:tc>
      </w:tr>
    </w:tbl>
    <w:p w:rsidR="00363E0D" w:rsidRDefault="00363E0D" w:rsidP="00363E0D">
      <w:pPr>
        <w:jc w:val="both"/>
        <w:rPr>
          <w:sz w:val="28"/>
          <w:szCs w:val="28"/>
        </w:rPr>
      </w:pPr>
    </w:p>
    <w:p w:rsidR="00C64BE1" w:rsidRDefault="00C64BE1" w:rsidP="00C64BE1">
      <w:pPr>
        <w:jc w:val="both"/>
        <w:rPr>
          <w:sz w:val="28"/>
          <w:szCs w:val="28"/>
        </w:rPr>
      </w:pPr>
    </w:p>
    <w:p w:rsidR="00363E0D" w:rsidRDefault="00363E0D" w:rsidP="00C64BE1">
      <w:pPr>
        <w:jc w:val="both"/>
        <w:rPr>
          <w:sz w:val="28"/>
          <w:szCs w:val="28"/>
        </w:rPr>
      </w:pPr>
    </w:p>
    <w:p w:rsidR="00363E0D" w:rsidRDefault="00363E0D" w:rsidP="00C64BE1">
      <w:pPr>
        <w:jc w:val="both"/>
        <w:rPr>
          <w:sz w:val="28"/>
          <w:szCs w:val="28"/>
        </w:rPr>
      </w:pPr>
    </w:p>
    <w:p w:rsidR="00363E0D" w:rsidRDefault="00363E0D" w:rsidP="00C64BE1">
      <w:pPr>
        <w:jc w:val="both"/>
        <w:rPr>
          <w:sz w:val="28"/>
          <w:szCs w:val="28"/>
        </w:rPr>
      </w:pPr>
    </w:p>
    <w:p w:rsidR="00363E0D" w:rsidRDefault="00363E0D" w:rsidP="00C64BE1">
      <w:pPr>
        <w:jc w:val="both"/>
        <w:rPr>
          <w:sz w:val="28"/>
          <w:szCs w:val="28"/>
        </w:rPr>
      </w:pPr>
    </w:p>
    <w:p w:rsidR="00363E0D" w:rsidRDefault="00363E0D" w:rsidP="00C64BE1">
      <w:pPr>
        <w:jc w:val="both"/>
        <w:rPr>
          <w:sz w:val="28"/>
          <w:szCs w:val="28"/>
        </w:rPr>
      </w:pPr>
    </w:p>
    <w:p w:rsidR="00363E0D" w:rsidRDefault="00363E0D" w:rsidP="00C64BE1">
      <w:pPr>
        <w:jc w:val="both"/>
        <w:rPr>
          <w:sz w:val="28"/>
          <w:szCs w:val="28"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lastRenderedPageBreak/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Казталовскому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363E0D" w:rsidP="00363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 и взимания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363E0D" w:rsidP="0020306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Бекжанова Арайлым Отепбергеновна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5D67"/>
    <w:rsid w:val="001812BD"/>
    <w:rsid w:val="001B12E8"/>
    <w:rsid w:val="001D6527"/>
    <w:rsid w:val="001E6211"/>
    <w:rsid w:val="00246822"/>
    <w:rsid w:val="002A2D16"/>
    <w:rsid w:val="002A3359"/>
    <w:rsid w:val="002A576E"/>
    <w:rsid w:val="002B5DFB"/>
    <w:rsid w:val="002C5472"/>
    <w:rsid w:val="0034124A"/>
    <w:rsid w:val="00347A64"/>
    <w:rsid w:val="00354789"/>
    <w:rsid w:val="00363E0D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901EE"/>
    <w:rsid w:val="00BB1765"/>
    <w:rsid w:val="00BD12DC"/>
    <w:rsid w:val="00BE2445"/>
    <w:rsid w:val="00C042F7"/>
    <w:rsid w:val="00C16F70"/>
    <w:rsid w:val="00C3514B"/>
    <w:rsid w:val="00C46FFF"/>
    <w:rsid w:val="00C53366"/>
    <w:rsid w:val="00C64BE1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31E35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65</cp:revision>
  <cp:lastPrinted>2016-05-30T10:14:00Z</cp:lastPrinted>
  <dcterms:created xsi:type="dcterms:W3CDTF">2015-06-05T09:55:00Z</dcterms:created>
  <dcterms:modified xsi:type="dcterms:W3CDTF">2017-04-19T04:29:00Z</dcterms:modified>
</cp:coreProperties>
</file>