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29" w:rsidRPr="006D6757" w:rsidRDefault="00347A64" w:rsidP="00F31E35">
      <w:pPr>
        <w:jc w:val="both"/>
        <w:rPr>
          <w:b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</w:t>
      </w:r>
      <w:r w:rsidR="00F31E35" w:rsidRPr="00F31E35">
        <w:rPr>
          <w:b/>
        </w:rPr>
        <w:t>С</w:t>
      </w:r>
      <w:r w:rsidR="00022229" w:rsidRPr="006D6757">
        <w:rPr>
          <w:b/>
        </w:rPr>
        <w:t>писок</w:t>
      </w:r>
    </w:p>
    <w:p w:rsidR="00022229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Департамента государственных доходов по ЗКО по внутреннему конкурсу среди государственных служащих МФ РК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022229" w:rsidRPr="001812BD" w:rsidTr="00BD75A1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5C66AF" w:rsidRDefault="00022229" w:rsidP="00BD75A1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1812BD" w:rsidRDefault="00022229" w:rsidP="00BD75A1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22229" w:rsidRPr="005C66AF" w:rsidTr="00BD75A1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229" w:rsidRPr="005C66AF" w:rsidRDefault="002D7A62" w:rsidP="00BF09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руководителя Управления разъяснительной работы</w:t>
            </w:r>
          </w:p>
        </w:tc>
      </w:tr>
      <w:tr w:rsidR="00022229" w:rsidRPr="005C66AF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Default="00022229" w:rsidP="00BD75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229" w:rsidRPr="0031316A" w:rsidRDefault="002D7A62" w:rsidP="00BD75A1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Сагынов Жангабыл Карлыбаевич</w:t>
            </w:r>
          </w:p>
        </w:tc>
      </w:tr>
    </w:tbl>
    <w:p w:rsidR="005B42C7" w:rsidRDefault="005B42C7" w:rsidP="00363E0D">
      <w:pPr>
        <w:jc w:val="center"/>
        <w:rPr>
          <w:b/>
        </w:rPr>
      </w:pPr>
    </w:p>
    <w:p w:rsidR="00363E0D" w:rsidRPr="006D6757" w:rsidRDefault="00363E0D" w:rsidP="00363E0D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363E0D" w:rsidRDefault="00363E0D" w:rsidP="00363E0D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</w:t>
      </w:r>
      <w:r w:rsidR="00BB0C74">
        <w:rPr>
          <w:b/>
          <w:lang w:val="kk-KZ"/>
        </w:rPr>
        <w:t>г.Уральск</w:t>
      </w:r>
      <w:r>
        <w:rPr>
          <w:b/>
          <w:lang w:val="kk-KZ"/>
        </w:rPr>
        <w:t xml:space="preserve"> Департамента государственных доходов по ЗКО по внутреннему конкурсу среди государственных служащих МФ РК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363E0D" w:rsidRPr="001812BD" w:rsidTr="002D7A62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5C66AF" w:rsidRDefault="00363E0D" w:rsidP="0020306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1812BD" w:rsidRDefault="00363E0D" w:rsidP="0020306D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363E0D" w:rsidRPr="005C66AF" w:rsidTr="002D7A62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A62" w:rsidRPr="005C66AF" w:rsidRDefault="002D7A62" w:rsidP="002D7A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главного специалиста отдела по работе с налогоплательщиками</w:t>
            </w:r>
          </w:p>
          <w:p w:rsidR="00363E0D" w:rsidRPr="005C66AF" w:rsidRDefault="00363E0D" w:rsidP="003B04A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63E0D" w:rsidRPr="005C66AF" w:rsidTr="002D7A62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Default="00363E0D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3E0D" w:rsidRPr="00A2085F" w:rsidRDefault="002D7A62" w:rsidP="0020306D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1A4B6D">
              <w:rPr>
                <w:rStyle w:val="s0"/>
                <w:sz w:val="24"/>
                <w:szCs w:val="24"/>
                <w:lang w:val="kk-KZ"/>
              </w:rPr>
              <w:t>Демеуов Елдос Серикович</w:t>
            </w:r>
          </w:p>
        </w:tc>
      </w:tr>
      <w:tr w:rsidR="00DB639E" w:rsidRPr="005C66AF" w:rsidTr="002D7A62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A62" w:rsidRDefault="002D7A62" w:rsidP="002D7A6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администрирования косвенных налогов</w:t>
            </w:r>
          </w:p>
          <w:p w:rsidR="002D7A62" w:rsidRDefault="002D7A62" w:rsidP="002D7A6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в рамках Таможенного союза </w:t>
            </w:r>
          </w:p>
          <w:p w:rsidR="00DB639E" w:rsidRDefault="002D7A62" w:rsidP="002D7A62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(временно, на период отпуска по уходу за ребенком основного работника)</w:t>
            </w:r>
          </w:p>
        </w:tc>
      </w:tr>
      <w:tr w:rsidR="00DB639E" w:rsidRPr="005C66AF" w:rsidTr="002D7A62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9E" w:rsidRDefault="00DB639E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39E" w:rsidRDefault="002D7A62" w:rsidP="0020306D">
            <w:pPr>
              <w:rPr>
                <w:rStyle w:val="s0"/>
                <w:sz w:val="24"/>
                <w:szCs w:val="24"/>
                <w:lang w:val="kk-KZ"/>
              </w:rPr>
            </w:pPr>
            <w:r w:rsidRPr="001A1CD4">
              <w:rPr>
                <w:rStyle w:val="s0"/>
                <w:sz w:val="24"/>
                <w:szCs w:val="24"/>
                <w:lang w:val="kk-KZ"/>
              </w:rPr>
              <w:t>Салимов Зулхарнай Ерболатович</w:t>
            </w:r>
          </w:p>
        </w:tc>
      </w:tr>
      <w:tr w:rsidR="00DB639E" w:rsidRPr="005C66AF" w:rsidTr="002D7A62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39E" w:rsidRDefault="002D7A62" w:rsidP="003B04A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камерального контроля</w:t>
            </w:r>
          </w:p>
        </w:tc>
      </w:tr>
      <w:tr w:rsidR="00DB639E" w:rsidRPr="005C66AF" w:rsidTr="002D7A62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9E" w:rsidRDefault="00DB639E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39E" w:rsidRDefault="002D7A62" w:rsidP="0020306D">
            <w:pPr>
              <w:rPr>
                <w:rStyle w:val="s0"/>
                <w:sz w:val="24"/>
                <w:szCs w:val="24"/>
                <w:lang w:val="kk-KZ"/>
              </w:rPr>
            </w:pPr>
            <w:r w:rsidRPr="001A1CD4">
              <w:rPr>
                <w:rStyle w:val="s0"/>
                <w:sz w:val="24"/>
                <w:szCs w:val="24"/>
                <w:lang w:val="kk-KZ"/>
              </w:rPr>
              <w:t>Таукалакова Гульнар Канатовна</w:t>
            </w:r>
          </w:p>
        </w:tc>
      </w:tr>
      <w:tr w:rsidR="002D7A62" w:rsidTr="002D7A62">
        <w:trPr>
          <w:trHeight w:val="30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62" w:rsidRDefault="002D7A62" w:rsidP="007E354F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«Центр обработки информации»</w:t>
            </w:r>
          </w:p>
        </w:tc>
      </w:tr>
      <w:tr w:rsidR="002D7A62" w:rsidRPr="005C66AF" w:rsidTr="002D7A62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62" w:rsidRDefault="002D7A62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A62" w:rsidRPr="009D4C11" w:rsidRDefault="002D7A62" w:rsidP="007E354F">
            <w:pPr>
              <w:rPr>
                <w:rStyle w:val="s0"/>
                <w:sz w:val="24"/>
                <w:szCs w:val="24"/>
                <w:lang w:val="kk-KZ"/>
              </w:rPr>
            </w:pPr>
            <w:r w:rsidRPr="005F56FA">
              <w:rPr>
                <w:rStyle w:val="s0"/>
                <w:sz w:val="24"/>
                <w:szCs w:val="24"/>
                <w:lang w:val="kk-KZ"/>
              </w:rPr>
              <w:t>Ергалиев Сакен Утешевич</w:t>
            </w:r>
          </w:p>
        </w:tc>
      </w:tr>
    </w:tbl>
    <w:p w:rsidR="00A037F9" w:rsidRDefault="00A037F9" w:rsidP="00A037F9">
      <w:pPr>
        <w:jc w:val="both"/>
        <w:rPr>
          <w:sz w:val="28"/>
          <w:szCs w:val="28"/>
        </w:rPr>
      </w:pPr>
    </w:p>
    <w:sectPr w:rsidR="00A037F9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035FA"/>
    <w:rsid w:val="00022229"/>
    <w:rsid w:val="00032C1F"/>
    <w:rsid w:val="000569C8"/>
    <w:rsid w:val="00074DAF"/>
    <w:rsid w:val="000F7112"/>
    <w:rsid w:val="000F7F62"/>
    <w:rsid w:val="00111B5F"/>
    <w:rsid w:val="00111B7D"/>
    <w:rsid w:val="00122920"/>
    <w:rsid w:val="00130815"/>
    <w:rsid w:val="0013678F"/>
    <w:rsid w:val="0014634B"/>
    <w:rsid w:val="001511B1"/>
    <w:rsid w:val="00175D67"/>
    <w:rsid w:val="001812BD"/>
    <w:rsid w:val="001B12E8"/>
    <w:rsid w:val="001D6527"/>
    <w:rsid w:val="001E6211"/>
    <w:rsid w:val="00204CD7"/>
    <w:rsid w:val="00246822"/>
    <w:rsid w:val="00271E65"/>
    <w:rsid w:val="002A2D16"/>
    <w:rsid w:val="002A3359"/>
    <w:rsid w:val="002A576E"/>
    <w:rsid w:val="002B5DFB"/>
    <w:rsid w:val="002C5472"/>
    <w:rsid w:val="002D7A62"/>
    <w:rsid w:val="00327023"/>
    <w:rsid w:val="0034124A"/>
    <w:rsid w:val="00347A64"/>
    <w:rsid w:val="00354789"/>
    <w:rsid w:val="00363E0D"/>
    <w:rsid w:val="003B04A0"/>
    <w:rsid w:val="00436970"/>
    <w:rsid w:val="0045649B"/>
    <w:rsid w:val="00481981"/>
    <w:rsid w:val="004E0829"/>
    <w:rsid w:val="004E36FD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A0DCD"/>
    <w:rsid w:val="006A46B7"/>
    <w:rsid w:val="006C27DB"/>
    <w:rsid w:val="006F650B"/>
    <w:rsid w:val="00700DA6"/>
    <w:rsid w:val="007A1244"/>
    <w:rsid w:val="007F3FA5"/>
    <w:rsid w:val="0080799C"/>
    <w:rsid w:val="008168E0"/>
    <w:rsid w:val="00822F52"/>
    <w:rsid w:val="00833191"/>
    <w:rsid w:val="008551C4"/>
    <w:rsid w:val="00867D95"/>
    <w:rsid w:val="0087560F"/>
    <w:rsid w:val="009128F6"/>
    <w:rsid w:val="00986744"/>
    <w:rsid w:val="009965E6"/>
    <w:rsid w:val="00A037F9"/>
    <w:rsid w:val="00A2085F"/>
    <w:rsid w:val="00A269AE"/>
    <w:rsid w:val="00A475EB"/>
    <w:rsid w:val="00A7142E"/>
    <w:rsid w:val="00A86E7F"/>
    <w:rsid w:val="00A9037D"/>
    <w:rsid w:val="00AF01BE"/>
    <w:rsid w:val="00B54C8F"/>
    <w:rsid w:val="00B901EE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4BE1"/>
    <w:rsid w:val="00CA10B3"/>
    <w:rsid w:val="00CF00DB"/>
    <w:rsid w:val="00D02B45"/>
    <w:rsid w:val="00D119C5"/>
    <w:rsid w:val="00D228E4"/>
    <w:rsid w:val="00D43816"/>
    <w:rsid w:val="00D61E3C"/>
    <w:rsid w:val="00DB639E"/>
    <w:rsid w:val="00DC1418"/>
    <w:rsid w:val="00DC14D4"/>
    <w:rsid w:val="00DF680B"/>
    <w:rsid w:val="00E05B37"/>
    <w:rsid w:val="00E06B50"/>
    <w:rsid w:val="00E43183"/>
    <w:rsid w:val="00E86E41"/>
    <w:rsid w:val="00E86FA1"/>
    <w:rsid w:val="00EA1C97"/>
    <w:rsid w:val="00EE2A07"/>
    <w:rsid w:val="00EE6B97"/>
    <w:rsid w:val="00F31E35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69E9C-8B39-490F-A5DE-279D8EBB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2017-04-24T07:47:00Z</cp:lastPrinted>
  <dcterms:created xsi:type="dcterms:W3CDTF">2017-07-19T13:51:00Z</dcterms:created>
  <dcterms:modified xsi:type="dcterms:W3CDTF">2017-07-19T13:51:00Z</dcterms:modified>
</cp:coreProperties>
</file>